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13" w:rsidRDefault="00C02813" w:rsidP="00C02813">
      <w:r>
        <w:t>Everyone,</w:t>
      </w:r>
    </w:p>
    <w:p w:rsidR="00C02813" w:rsidRDefault="00C02813" w:rsidP="00C02813">
      <w:r>
        <w:t xml:space="preserve">I hope you find the following test preview helpful as you prepare for test </w:t>
      </w:r>
      <w:r w:rsidR="003D1E3A">
        <w:t>3</w:t>
      </w:r>
      <w:r>
        <w:t xml:space="preserve">, Legal Environment of Business.  The highlighted area will serve as </w:t>
      </w:r>
      <w:r w:rsidR="003D1E3A">
        <w:t xml:space="preserve">the </w:t>
      </w:r>
      <w:r>
        <w:t>subject</w:t>
      </w:r>
      <w:r w:rsidR="003D1E3A">
        <w:t xml:space="preserve"> for the essay question.  The other topics are multiple-</w:t>
      </w:r>
      <w:r>
        <w:t xml:space="preserve">choice question areas. </w:t>
      </w:r>
      <w:r w:rsidR="00263018">
        <w:t>–</w:t>
      </w:r>
      <w:r>
        <w:t xml:space="preserve"> JP</w:t>
      </w:r>
      <w:r w:rsidR="00263018">
        <w:t xml:space="preserve"> (Saturday, October 27, 2012)</w:t>
      </w:r>
      <w:bookmarkStart w:id="0" w:name="_GoBack"/>
      <w:bookmarkEnd w:id="0"/>
    </w:p>
    <w:p w:rsidR="00C02813" w:rsidRDefault="00C02813" w:rsidP="00C02813">
      <w:pPr>
        <w:rPr>
          <w:b/>
        </w:rPr>
      </w:pPr>
      <w:r>
        <w:rPr>
          <w:b/>
        </w:rPr>
        <w:t xml:space="preserve">Chapter </w:t>
      </w:r>
      <w:r w:rsidR="00B24982">
        <w:rPr>
          <w:b/>
        </w:rPr>
        <w:t>7</w:t>
      </w:r>
      <w:r>
        <w:rPr>
          <w:b/>
        </w:rPr>
        <w:t xml:space="preserve"> Topics</w:t>
      </w:r>
      <w:r w:rsidR="00B24982">
        <w:rPr>
          <w:b/>
        </w:rPr>
        <w:t xml:space="preserve"> </w:t>
      </w:r>
      <w:r w:rsidR="003D1E3A">
        <w:rPr>
          <w:b/>
        </w:rPr>
        <w:t>– 1</w:t>
      </w:r>
      <w:r w:rsidR="001B71D2">
        <w:rPr>
          <w:b/>
        </w:rPr>
        <w:t>7</w:t>
      </w:r>
      <w:r w:rsidR="003D1E3A">
        <w:rPr>
          <w:b/>
        </w:rPr>
        <w:t xml:space="preserve"> multiple-choice questions and 1 essay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4982" w:rsidRPr="00BE401B" w:rsidTr="00C37DF4">
        <w:tc>
          <w:tcPr>
            <w:tcW w:w="2394" w:type="dxa"/>
          </w:tcPr>
          <w:p w:rsidR="00B24982" w:rsidRPr="00BE401B" w:rsidRDefault="00B24982" w:rsidP="00C37DF4">
            <w:r w:rsidRPr="00BE401B">
              <w:t>Punitive damages</w:t>
            </w:r>
          </w:p>
        </w:tc>
        <w:tc>
          <w:tcPr>
            <w:tcW w:w="2394" w:type="dxa"/>
          </w:tcPr>
          <w:p w:rsidR="00B24982" w:rsidRPr="00BE401B" w:rsidRDefault="00B24982" w:rsidP="00C37DF4">
            <w:r w:rsidRPr="00BE401B">
              <w:t>Strict liability, elements and defenses:</w:t>
            </w:r>
          </w:p>
        </w:tc>
        <w:tc>
          <w:tcPr>
            <w:tcW w:w="2394" w:type="dxa"/>
          </w:tcPr>
          <w:p w:rsidR="00B24982" w:rsidRPr="00BE401B" w:rsidRDefault="003D1E3A" w:rsidP="003D1E3A">
            <w:r>
              <w:t>Intentional torts</w:t>
            </w:r>
          </w:p>
        </w:tc>
        <w:tc>
          <w:tcPr>
            <w:tcW w:w="2394" w:type="dxa"/>
          </w:tcPr>
          <w:p w:rsidR="00B24982" w:rsidRPr="00BE401B" w:rsidRDefault="00B24982" w:rsidP="00C37DF4">
            <w:r w:rsidRPr="00B24982">
              <w:rPr>
                <w:highlight w:val="yellow"/>
              </w:rPr>
              <w:t>Negligence, elements and defenses</w:t>
            </w:r>
          </w:p>
        </w:tc>
      </w:tr>
      <w:tr w:rsidR="003D1E3A" w:rsidRPr="00BE401B" w:rsidTr="00C37DF4">
        <w:tc>
          <w:tcPr>
            <w:tcW w:w="2394" w:type="dxa"/>
          </w:tcPr>
          <w:p w:rsidR="003D1E3A" w:rsidRPr="00BE401B" w:rsidRDefault="003D1E3A" w:rsidP="00C37DF4">
            <w:r>
              <w:t>Assault</w:t>
            </w:r>
          </w:p>
        </w:tc>
        <w:tc>
          <w:tcPr>
            <w:tcW w:w="2394" w:type="dxa"/>
          </w:tcPr>
          <w:p w:rsidR="003D1E3A" w:rsidRPr="00BE401B" w:rsidRDefault="003D1E3A" w:rsidP="00C37DF4">
            <w:r>
              <w:t>Battery</w:t>
            </w:r>
          </w:p>
        </w:tc>
        <w:tc>
          <w:tcPr>
            <w:tcW w:w="2394" w:type="dxa"/>
          </w:tcPr>
          <w:p w:rsidR="003D1E3A" w:rsidRPr="00BE401B" w:rsidRDefault="003D1E3A" w:rsidP="00C37DF4">
            <w:r>
              <w:t>I</w:t>
            </w:r>
            <w:r w:rsidRPr="003D1E3A">
              <w:t>nfliction of emotional distress</w:t>
            </w:r>
          </w:p>
        </w:tc>
        <w:tc>
          <w:tcPr>
            <w:tcW w:w="2394" w:type="dxa"/>
          </w:tcPr>
          <w:p w:rsidR="003D1E3A" w:rsidRPr="00B24982" w:rsidRDefault="003D1E3A" w:rsidP="00C37DF4">
            <w:pPr>
              <w:rPr>
                <w:highlight w:val="yellow"/>
              </w:rPr>
            </w:pPr>
            <w:r w:rsidRPr="003D1E3A">
              <w:t>Common law invasion of privacy</w:t>
            </w:r>
          </w:p>
        </w:tc>
      </w:tr>
      <w:tr w:rsidR="00B24982" w:rsidTr="00C37DF4">
        <w:tc>
          <w:tcPr>
            <w:tcW w:w="2394" w:type="dxa"/>
          </w:tcPr>
          <w:p w:rsidR="00B24982" w:rsidRPr="00BE401B" w:rsidRDefault="00B24982" w:rsidP="00C37DF4">
            <w:r w:rsidRPr="00BE401B">
              <w:t>Causation in fact and proximate cause</w:t>
            </w:r>
          </w:p>
        </w:tc>
        <w:tc>
          <w:tcPr>
            <w:tcW w:w="2394" w:type="dxa"/>
          </w:tcPr>
          <w:p w:rsidR="00B24982" w:rsidRPr="00BE401B" w:rsidRDefault="00480868" w:rsidP="00C37DF4">
            <w:r>
              <w:t>I</w:t>
            </w:r>
            <w:r w:rsidR="00B24982" w:rsidRPr="00BE401B">
              <w:t>nfliction of emotional distress</w:t>
            </w:r>
          </w:p>
        </w:tc>
        <w:tc>
          <w:tcPr>
            <w:tcW w:w="2394" w:type="dxa"/>
          </w:tcPr>
          <w:p w:rsidR="00B24982" w:rsidRPr="00BE401B" w:rsidRDefault="00B24982" w:rsidP="00C37DF4">
            <w:r w:rsidRPr="00BE401B">
              <w:t>Defamation</w:t>
            </w:r>
          </w:p>
        </w:tc>
        <w:tc>
          <w:tcPr>
            <w:tcW w:w="2394" w:type="dxa"/>
          </w:tcPr>
          <w:p w:rsidR="00B24982" w:rsidRDefault="001B71D2" w:rsidP="00C37DF4">
            <w:r>
              <w:t>Tort law</w:t>
            </w:r>
          </w:p>
        </w:tc>
      </w:tr>
      <w:tr w:rsidR="001B71D2" w:rsidTr="00C37DF4">
        <w:tc>
          <w:tcPr>
            <w:tcW w:w="2394" w:type="dxa"/>
          </w:tcPr>
          <w:p w:rsidR="001B71D2" w:rsidRPr="00BE401B" w:rsidRDefault="001B71D2" w:rsidP="00C37DF4">
            <w:r>
              <w:t>Attractive nuisance</w:t>
            </w:r>
          </w:p>
        </w:tc>
        <w:tc>
          <w:tcPr>
            <w:tcW w:w="2394" w:type="dxa"/>
          </w:tcPr>
          <w:p w:rsidR="001B71D2" w:rsidRDefault="001B71D2" w:rsidP="00C37DF4">
            <w:r>
              <w:t>Conversion</w:t>
            </w:r>
          </w:p>
        </w:tc>
        <w:tc>
          <w:tcPr>
            <w:tcW w:w="2394" w:type="dxa"/>
          </w:tcPr>
          <w:p w:rsidR="001B71D2" w:rsidRPr="00894A15" w:rsidRDefault="00894A15" w:rsidP="00C37DF4">
            <w:pPr>
              <w:rPr>
                <w:i/>
              </w:rPr>
            </w:pPr>
            <w:proofErr w:type="spellStart"/>
            <w:r w:rsidRPr="00894A15">
              <w:rPr>
                <w:i/>
              </w:rPr>
              <w:t>Respondeat</w:t>
            </w:r>
            <w:proofErr w:type="spellEnd"/>
            <w:r w:rsidRPr="00894A15">
              <w:rPr>
                <w:i/>
              </w:rPr>
              <w:t xml:space="preserve"> s</w:t>
            </w:r>
            <w:r w:rsidR="001B71D2" w:rsidRPr="00894A15">
              <w:rPr>
                <w:i/>
              </w:rPr>
              <w:t>uperior</w:t>
            </w:r>
          </w:p>
        </w:tc>
        <w:tc>
          <w:tcPr>
            <w:tcW w:w="2394" w:type="dxa"/>
          </w:tcPr>
          <w:p w:rsidR="001B71D2" w:rsidRDefault="001B71D2" w:rsidP="00C37DF4"/>
        </w:tc>
      </w:tr>
    </w:tbl>
    <w:p w:rsidR="00B24982" w:rsidRDefault="00B24982" w:rsidP="00B24982"/>
    <w:p w:rsidR="00456B4A" w:rsidRDefault="00EC2D9A" w:rsidP="00B24982">
      <w:r>
        <w:rPr>
          <w:b/>
        </w:rPr>
        <w:t>Chapter 8 Topics – 12</w:t>
      </w:r>
      <w:r w:rsidR="00456B4A">
        <w:rPr>
          <w:b/>
        </w:rPr>
        <w:t xml:space="preserve"> multiple-choice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56B4A" w:rsidRPr="00933AEF" w:rsidTr="00E855E3">
        <w:tc>
          <w:tcPr>
            <w:tcW w:w="2394" w:type="dxa"/>
          </w:tcPr>
          <w:p w:rsidR="00456B4A" w:rsidRPr="00933AEF" w:rsidRDefault="00456B4A" w:rsidP="00E855E3">
            <w:r w:rsidRPr="00933AEF">
              <w:t>Real property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Intangible property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 xml:space="preserve">Abandoned, lost, </w:t>
            </w:r>
            <w:r>
              <w:t xml:space="preserve">and </w:t>
            </w:r>
            <w:r w:rsidRPr="00933AEF">
              <w:t>mislaid property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Bailment and duty of care</w:t>
            </w:r>
          </w:p>
        </w:tc>
      </w:tr>
      <w:tr w:rsidR="00456B4A" w:rsidRPr="00933AEF" w:rsidTr="00E855E3">
        <w:tc>
          <w:tcPr>
            <w:tcW w:w="2394" w:type="dxa"/>
          </w:tcPr>
          <w:p w:rsidR="00456B4A" w:rsidRPr="00933AEF" w:rsidRDefault="00456B4A" w:rsidP="00E855E3">
            <w:r w:rsidRPr="00933AEF">
              <w:t>Property heirs and escheat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Adverse possession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Fee simple absolute</w:t>
            </w:r>
          </w:p>
        </w:tc>
        <w:tc>
          <w:tcPr>
            <w:tcW w:w="2394" w:type="dxa"/>
          </w:tcPr>
          <w:p w:rsidR="00456B4A" w:rsidRPr="00EC2D9A" w:rsidRDefault="00EC2D9A" w:rsidP="00E855E3">
            <w:r>
              <w:t xml:space="preserve">Duties of landlords and </w:t>
            </w:r>
            <w:r w:rsidRPr="00EC2D9A">
              <w:rPr>
                <w:i/>
              </w:rPr>
              <w:t>Terry v. Lock Hospitality</w:t>
            </w:r>
            <w:r>
              <w:t xml:space="preserve"> (web handout)</w:t>
            </w:r>
          </w:p>
        </w:tc>
      </w:tr>
      <w:tr w:rsidR="00EC2D9A" w:rsidRPr="00933AEF" w:rsidTr="00E855E3">
        <w:tc>
          <w:tcPr>
            <w:tcW w:w="2394" w:type="dxa"/>
          </w:tcPr>
          <w:p w:rsidR="00EC2D9A" w:rsidRPr="00933AEF" w:rsidRDefault="00EC2D9A" w:rsidP="00E855E3">
            <w:r>
              <w:t>Fixtures</w:t>
            </w:r>
          </w:p>
        </w:tc>
        <w:tc>
          <w:tcPr>
            <w:tcW w:w="2394" w:type="dxa"/>
          </w:tcPr>
          <w:p w:rsidR="00EC2D9A" w:rsidRPr="00933AEF" w:rsidRDefault="00EC2D9A" w:rsidP="00E855E3">
            <w:r>
              <w:t>Personal property</w:t>
            </w:r>
          </w:p>
        </w:tc>
        <w:tc>
          <w:tcPr>
            <w:tcW w:w="2394" w:type="dxa"/>
          </w:tcPr>
          <w:p w:rsidR="00EC2D9A" w:rsidRPr="00933AEF" w:rsidRDefault="00EC2D9A" w:rsidP="00E855E3"/>
        </w:tc>
        <w:tc>
          <w:tcPr>
            <w:tcW w:w="2394" w:type="dxa"/>
          </w:tcPr>
          <w:p w:rsidR="00EC2D9A" w:rsidRPr="00933AEF" w:rsidRDefault="00EC2D9A" w:rsidP="00E855E3"/>
        </w:tc>
      </w:tr>
    </w:tbl>
    <w:p w:rsidR="00456B4A" w:rsidRDefault="00456B4A" w:rsidP="00456B4A"/>
    <w:p w:rsidR="00456B4A" w:rsidRDefault="00456B4A" w:rsidP="00456B4A">
      <w:r>
        <w:rPr>
          <w:b/>
        </w:rPr>
        <w:t xml:space="preserve">Chapter 9 Topics – </w:t>
      </w:r>
      <w:r w:rsidR="00EC2D9A">
        <w:rPr>
          <w:b/>
        </w:rPr>
        <w:t>12</w:t>
      </w:r>
      <w:r>
        <w:rPr>
          <w:b/>
        </w:rPr>
        <w:t xml:space="preserve"> multiple-choice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56B4A" w:rsidRPr="00933AEF" w:rsidTr="00E855E3">
        <w:tc>
          <w:tcPr>
            <w:tcW w:w="2394" w:type="dxa"/>
          </w:tcPr>
          <w:p w:rsidR="00456B4A" w:rsidRPr="00933AEF" w:rsidRDefault="00456B4A" w:rsidP="00E855E3">
            <w:r w:rsidRPr="00933AEF">
              <w:t>Reverse engineering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Public domain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Utility patent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 xml:space="preserve">Patent criteria </w:t>
            </w:r>
          </w:p>
        </w:tc>
      </w:tr>
      <w:tr w:rsidR="00456B4A" w:rsidTr="00E855E3">
        <w:tc>
          <w:tcPr>
            <w:tcW w:w="2394" w:type="dxa"/>
          </w:tcPr>
          <w:p w:rsidR="00456B4A" w:rsidRPr="00933AEF" w:rsidRDefault="00456B4A" w:rsidP="00456B4A">
            <w:r w:rsidRPr="00933AEF">
              <w:t>Trade secret requirements</w:t>
            </w:r>
          </w:p>
        </w:tc>
        <w:tc>
          <w:tcPr>
            <w:tcW w:w="2394" w:type="dxa"/>
          </w:tcPr>
          <w:p w:rsidR="00456B4A" w:rsidRPr="00933AEF" w:rsidRDefault="00456B4A" w:rsidP="00E855E3">
            <w:r w:rsidRPr="00933AEF">
              <w:t>Trademarks and The Lanham Act</w:t>
            </w:r>
          </w:p>
        </w:tc>
        <w:tc>
          <w:tcPr>
            <w:tcW w:w="2394" w:type="dxa"/>
          </w:tcPr>
          <w:p w:rsidR="00456B4A" w:rsidRDefault="00456B4A" w:rsidP="00E855E3">
            <w:r w:rsidRPr="00933AEF">
              <w:t>Copyright and fair use</w:t>
            </w:r>
          </w:p>
        </w:tc>
        <w:tc>
          <w:tcPr>
            <w:tcW w:w="2394" w:type="dxa"/>
          </w:tcPr>
          <w:p w:rsidR="00456B4A" w:rsidRDefault="000C3A46" w:rsidP="00E855E3">
            <w:r>
              <w:t>Intellectual property</w:t>
            </w:r>
          </w:p>
        </w:tc>
      </w:tr>
      <w:tr w:rsidR="000C3A46" w:rsidTr="00E855E3">
        <w:tc>
          <w:tcPr>
            <w:tcW w:w="2394" w:type="dxa"/>
          </w:tcPr>
          <w:p w:rsidR="000C3A46" w:rsidRPr="00933AEF" w:rsidRDefault="000C3A46" w:rsidP="00456B4A">
            <w:proofErr w:type="spellStart"/>
            <w:r>
              <w:t>Genericide</w:t>
            </w:r>
            <w:proofErr w:type="spellEnd"/>
          </w:p>
        </w:tc>
        <w:tc>
          <w:tcPr>
            <w:tcW w:w="2394" w:type="dxa"/>
          </w:tcPr>
          <w:p w:rsidR="000C3A46" w:rsidRPr="00933AEF" w:rsidRDefault="000C3A46" w:rsidP="00E855E3">
            <w:r>
              <w:t>Trademark dilution</w:t>
            </w:r>
          </w:p>
        </w:tc>
        <w:tc>
          <w:tcPr>
            <w:tcW w:w="2394" w:type="dxa"/>
          </w:tcPr>
          <w:p w:rsidR="000C3A46" w:rsidRPr="00933AEF" w:rsidRDefault="000C3A46" w:rsidP="00E855E3"/>
        </w:tc>
        <w:tc>
          <w:tcPr>
            <w:tcW w:w="2394" w:type="dxa"/>
          </w:tcPr>
          <w:p w:rsidR="000C3A46" w:rsidRDefault="000C3A46" w:rsidP="00E855E3"/>
        </w:tc>
      </w:tr>
    </w:tbl>
    <w:p w:rsidR="00456B4A" w:rsidRDefault="00456B4A" w:rsidP="00456B4A"/>
    <w:sectPr w:rsidR="00456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2188"/>
    <w:multiLevelType w:val="hybridMultilevel"/>
    <w:tmpl w:val="4C66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94C8B"/>
    <w:multiLevelType w:val="hybridMultilevel"/>
    <w:tmpl w:val="ECBE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03"/>
    <w:rsid w:val="00044659"/>
    <w:rsid w:val="000C3A46"/>
    <w:rsid w:val="001B71D2"/>
    <w:rsid w:val="00263018"/>
    <w:rsid w:val="003D1E3A"/>
    <w:rsid w:val="00456B4A"/>
    <w:rsid w:val="00480868"/>
    <w:rsid w:val="004854A7"/>
    <w:rsid w:val="004F5D03"/>
    <w:rsid w:val="0072689B"/>
    <w:rsid w:val="00793DF1"/>
    <w:rsid w:val="00894A15"/>
    <w:rsid w:val="00990CF0"/>
    <w:rsid w:val="00A2604A"/>
    <w:rsid w:val="00B24982"/>
    <w:rsid w:val="00C02813"/>
    <w:rsid w:val="00E95652"/>
    <w:rsid w:val="00EC2D9A"/>
    <w:rsid w:val="00F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03"/>
    <w:pPr>
      <w:ind w:left="720"/>
      <w:contextualSpacing/>
    </w:pPr>
  </w:style>
  <w:style w:type="table" w:styleId="TableGrid">
    <w:name w:val="Table Grid"/>
    <w:basedOn w:val="TableNormal"/>
    <w:uiPriority w:val="59"/>
    <w:rsid w:val="004F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03"/>
    <w:pPr>
      <w:ind w:left="720"/>
      <w:contextualSpacing/>
    </w:pPr>
  </w:style>
  <w:style w:type="table" w:styleId="TableGrid">
    <w:name w:val="Table Grid"/>
    <w:basedOn w:val="TableNormal"/>
    <w:uiPriority w:val="59"/>
    <w:rsid w:val="004F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ASUCOB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</dc:creator>
  <cp:keywords/>
  <dc:description/>
  <cp:lastModifiedBy>Jeff Pittman</cp:lastModifiedBy>
  <cp:revision>10</cp:revision>
  <cp:lastPrinted>2012-10-27T21:46:00Z</cp:lastPrinted>
  <dcterms:created xsi:type="dcterms:W3CDTF">2011-11-01T16:49:00Z</dcterms:created>
  <dcterms:modified xsi:type="dcterms:W3CDTF">2012-10-27T22:32:00Z</dcterms:modified>
</cp:coreProperties>
</file>